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04414" w14:textId="5F9DF014" w:rsidR="006B004C" w:rsidRPr="000B4B6E" w:rsidRDefault="000B4B6E" w:rsidP="000B4B6E">
      <w:r>
        <w:rPr>
          <w:noProof/>
        </w:rPr>
        <w:drawing>
          <wp:inline distT="0" distB="0" distL="0" distR="0" wp14:anchorId="49100702" wp14:editId="395E0C69">
            <wp:extent cx="5943600" cy="7964170"/>
            <wp:effectExtent l="0" t="0" r="12700" b="1143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6B004C" w:rsidRPr="000B4B6E" w:rsidSect="00C31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6E"/>
    <w:rsid w:val="000B4B6E"/>
    <w:rsid w:val="00103BBB"/>
    <w:rsid w:val="00113403"/>
    <w:rsid w:val="00215F31"/>
    <w:rsid w:val="00472E95"/>
    <w:rsid w:val="0068445D"/>
    <w:rsid w:val="0085493B"/>
    <w:rsid w:val="00AA0B75"/>
    <w:rsid w:val="00AF3EB1"/>
    <w:rsid w:val="00C3144B"/>
    <w:rsid w:val="00F0272D"/>
    <w:rsid w:val="00F23F2B"/>
    <w:rsid w:val="00FB75A4"/>
    <w:rsid w:val="00FC15F2"/>
    <w:rsid w:val="00FC3608"/>
    <w:rsid w:val="00FD5B6A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0803C"/>
  <w14:defaultImageDpi w14:val="32767"/>
  <w15:chartTrackingRefBased/>
  <w15:docId w15:val="{B9450D23-8E84-3E49-B897-5DF3CE38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tarrsahnow/Desktop/Copy%20of%20SchK-12ReprtTemplate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strRef>
          <c:f>Sheet2!$A$4</c:f>
          <c:strCache>
            <c:ptCount val="1"/>
            <c:pt idx="0">
              <c:v>How many kids at Academy for Character Education Charter School are vaccinated: March 2023*</c:v>
            </c:pt>
          </c:strCache>
        </c:strRef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889039630401352"/>
          <c:y val="7.4949572770744141E-2"/>
          <c:w val="0.86938735413530388"/>
          <c:h val="0.5333029507675176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Sheet2!$A$2</c:f>
              <c:strCache>
                <c:ptCount val="1"/>
                <c:pt idx="0">
                  <c:v>% Vaccinated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Sheet2!$B$1:$H$1</c:f>
              <c:strCache>
                <c:ptCount val="7"/>
                <c:pt idx="0">
                  <c:v>DTaP/Tdap</c:v>
                </c:pt>
                <c:pt idx="1">
                  <c:v>Polio</c:v>
                </c:pt>
                <c:pt idx="2">
                  <c:v>Varicella</c:v>
                </c:pt>
                <c:pt idx="3">
                  <c:v>Measles</c:v>
                </c:pt>
                <c:pt idx="4">
                  <c:v>Mumps/
Rubella</c:v>
                </c:pt>
                <c:pt idx="5">
                  <c:v>HepB</c:v>
                </c:pt>
                <c:pt idx="6">
                  <c:v>HepA</c:v>
                </c:pt>
              </c:strCache>
            </c:strRef>
          </c:cat>
          <c:val>
            <c:numRef>
              <c:f>Sheet2!$B$2:$H$2</c:f>
              <c:numCache>
                <c:formatCode>0%</c:formatCode>
                <c:ptCount val="7"/>
                <c:pt idx="0">
                  <c:v>0.74006116207951067</c:v>
                </c:pt>
                <c:pt idx="1">
                  <c:v>0.74006116207951067</c:v>
                </c:pt>
                <c:pt idx="2">
                  <c:v>0.74006116207951067</c:v>
                </c:pt>
                <c:pt idx="3">
                  <c:v>0.74006116207951067</c:v>
                </c:pt>
                <c:pt idx="4">
                  <c:v>0.74006116207951067</c:v>
                </c:pt>
                <c:pt idx="5">
                  <c:v>0.74006116207951067</c:v>
                </c:pt>
                <c:pt idx="6">
                  <c:v>0.74006116207951067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4F-D846-A81A-7543F7253F29}"/>
            </c:ext>
          </c:extLst>
        </c:ser>
        <c:ser>
          <c:idx val="1"/>
          <c:order val="1"/>
          <c:tx>
            <c:strRef>
              <c:f>Sheet2!$A$3</c:f>
              <c:strCache>
                <c:ptCount val="1"/>
                <c:pt idx="0">
                  <c:v>% Nonmedical Exemptions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Sheet2!$B$1:$H$1</c:f>
              <c:strCache>
                <c:ptCount val="7"/>
                <c:pt idx="0">
                  <c:v>DTaP/Tdap</c:v>
                </c:pt>
                <c:pt idx="1">
                  <c:v>Polio</c:v>
                </c:pt>
                <c:pt idx="2">
                  <c:v>Varicella</c:v>
                </c:pt>
                <c:pt idx="3">
                  <c:v>Measles</c:v>
                </c:pt>
                <c:pt idx="4">
                  <c:v>Mumps/
Rubella</c:v>
                </c:pt>
                <c:pt idx="5">
                  <c:v>HepB</c:v>
                </c:pt>
                <c:pt idx="6">
                  <c:v>HepA</c:v>
                </c:pt>
              </c:strCache>
            </c:strRef>
          </c:cat>
          <c:val>
            <c:numRef>
              <c:f>Sheet2!$B$3:$H$3</c:f>
              <c:numCache>
                <c:formatCode>0%</c:formatCode>
                <c:ptCount val="7"/>
                <c:pt idx="0">
                  <c:v>0.25993883792048927</c:v>
                </c:pt>
                <c:pt idx="1">
                  <c:v>0.25993883792048927</c:v>
                </c:pt>
                <c:pt idx="2">
                  <c:v>0.25993883792048927</c:v>
                </c:pt>
                <c:pt idx="3">
                  <c:v>0.25993883792048927</c:v>
                </c:pt>
                <c:pt idx="4">
                  <c:v>0.25993883792048927</c:v>
                </c:pt>
                <c:pt idx="5">
                  <c:v>0.25993883792048927</c:v>
                </c:pt>
                <c:pt idx="6">
                  <c:v>0.25993883792048927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4F-D846-A81A-7543F7253F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1780912"/>
        <c:axId val="141783264"/>
      </c:barChart>
      <c:catAx>
        <c:axId val="141780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783264"/>
        <c:crosses val="autoZero"/>
        <c:auto val="1"/>
        <c:lblAlgn val="ctr"/>
        <c:lblOffset val="100"/>
        <c:noMultiLvlLbl val="0"/>
      </c:catAx>
      <c:valAx>
        <c:axId val="141783264"/>
        <c:scaling>
          <c:orientation val="minMax"/>
          <c:max val="1"/>
          <c:min val="0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780912"/>
        <c:crosses val="autoZero"/>
        <c:crossBetween val="between"/>
        <c:majorUnit val="0.1"/>
        <c:minorUnit val="5.000000000000001E-2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0557506247736714"/>
          <c:y val="0.66599968185794967"/>
          <c:w val="0.82991876585887336"/>
          <c:h val="6.8182295394893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0.01847</cdr:x>
      <cdr:y>0.69697</cdr:y>
    </cdr:from>
    <cdr:to>
      <cdr:x>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0001" y="4381500"/>
          <a:ext cx="8502736" cy="19049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rIns="0" rtlCol="0" anchor="ctr" anchorCtr="0"/>
        <a:lstStyle xmlns:a="http://schemas.openxmlformats.org/drawingml/2006/main"/>
        <a:p xmlns:a="http://schemas.openxmlformats.org/drawingml/2006/main">
          <a:r>
            <a:rPr lang="en-US" sz="1200"/>
            <a:t>Number of children at the school**:</a:t>
          </a:r>
        </a:p>
        <a:p xmlns:a="http://schemas.openxmlformats.org/drawingml/2006/main">
          <a:r>
            <a:rPr lang="en-US" sz="1200"/>
            <a:t>Percent</a:t>
          </a:r>
          <a:r>
            <a:rPr lang="en-US" sz="1200" baseline="0"/>
            <a:t> of children with no immunization or exemption record:</a:t>
          </a:r>
        </a:p>
        <a:p xmlns:a="http://schemas.openxmlformats.org/drawingml/2006/main">
          <a:r>
            <a:rPr lang="en-US" sz="1200" baseline="0"/>
            <a:t>Percent of children with a medical exemption for one or more vaccine(s):</a:t>
          </a:r>
        </a:p>
        <a:p xmlns:a="http://schemas.openxmlformats.org/drawingml/2006/main">
          <a:endParaRPr lang="en-US" sz="1200" baseline="0"/>
        </a:p>
        <a:p xmlns:a="http://schemas.openxmlformats.org/drawingml/2006/main">
          <a:r>
            <a:rPr lang="en-US" sz="1200" baseline="0"/>
            <a:t>* Not all immunizations are required for all grades. These numbers may not total 100% if some children have medical exemptions, or are incomplete or in process with immunizations but do not need an exemption because they are on schedule.</a:t>
          </a:r>
        </a:p>
        <a:p xmlns:a="http://schemas.openxmlformats.org/drawingml/2006/main">
          <a:r>
            <a:rPr lang="en-US" sz="1200" baseline="0"/>
            <a:t>**There is/are also         child(ren) enrolled for whom immunizations are not required to be reported because their records are tracked by another site or they attend fewer than 5 days per year.</a:t>
          </a:r>
        </a:p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0.27918</cdr:x>
      <cdr:y>0.79415</cdr:y>
    </cdr:from>
    <cdr:to>
      <cdr:x>0.32204</cdr:x>
      <cdr:y>0.8275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419350" y="4991100"/>
          <a:ext cx="371475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0.54482</cdr:x>
      <cdr:y>0.71149</cdr:y>
    </cdr:from>
    <cdr:to>
      <cdr:x>0.63552</cdr:x>
      <cdr:y>0.74307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715991" y="4460892"/>
          <a:ext cx="785114" cy="1980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rtlCol="0"/>
        <a:lstStyle xmlns:a="http://schemas.openxmlformats.org/drawingml/2006/main"/>
        <a:p xmlns:a="http://schemas.openxmlformats.org/drawingml/2006/main">
          <a:pPr algn="l"/>
          <a:fld id="{524453B9-4E3B-404E-AFC1-FA0078744C4B}" type="TxLink">
            <a:rPr lang="en-US" sz="1100" b="1" i="0" u="none" strike="noStrike">
              <a:solidFill>
                <a:srgbClr val="000000"/>
              </a:solidFill>
              <a:latin typeface="Calibri"/>
              <a:cs typeface="Calibri"/>
            </a:rPr>
            <a:pPr algn="l"/>
            <a:t>327</a:t>
          </a:fld>
          <a:endParaRPr lang="en-US" sz="1100" b="1"/>
        </a:p>
      </cdr:txBody>
    </cdr:sp>
  </cdr:relSizeAnchor>
  <cdr:relSizeAnchor xmlns:cdr="http://schemas.openxmlformats.org/drawingml/2006/chartDrawing">
    <cdr:from>
      <cdr:x>0.54571</cdr:x>
      <cdr:y>0.742</cdr:y>
    </cdr:from>
    <cdr:to>
      <cdr:x>0.63745</cdr:x>
      <cdr:y>0.77931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4727319" y="4664581"/>
          <a:ext cx="794720" cy="2345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fld id="{60CF432E-8C0A-40BE-BD33-8DFB284AAECD}" type="TxLink">
            <a:rPr lang="en-US" sz="1100" b="1" i="0" u="none" strike="noStrike">
              <a:solidFill>
                <a:srgbClr val="000000"/>
              </a:solidFill>
              <a:latin typeface="Calibri"/>
              <a:cs typeface="Calibri"/>
            </a:rPr>
            <a:pPr algn="l"/>
            <a:t>0%</a:t>
          </a:fld>
          <a:endParaRPr lang="en-US" sz="1200" b="1"/>
        </a:p>
      </cdr:txBody>
    </cdr:sp>
  </cdr:relSizeAnchor>
  <cdr:relSizeAnchor xmlns:cdr="http://schemas.openxmlformats.org/drawingml/2006/chartDrawing">
    <cdr:from>
      <cdr:x>0.54822</cdr:x>
      <cdr:y>0.77042</cdr:y>
    </cdr:from>
    <cdr:to>
      <cdr:x>0.63982</cdr:x>
      <cdr:y>0.79778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4751810" y="4837104"/>
          <a:ext cx="793965" cy="1717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fld id="{EB7076AD-C56E-4C00-BEBA-183FCAE13DFB}" type="TxLink">
            <a:rPr lang="en-US" sz="1100" b="1" i="0" u="none" strike="noStrike">
              <a:solidFill>
                <a:srgbClr val="000000"/>
              </a:solidFill>
              <a:latin typeface="Calibri"/>
              <a:cs typeface="Calibri"/>
            </a:rPr>
            <a:pPr algn="l"/>
            <a:t>0%</a:t>
          </a:fld>
          <a:endParaRPr lang="en-US" sz="1200" b="1"/>
        </a:p>
      </cdr:txBody>
    </cdr:sp>
  </cdr:relSizeAnchor>
  <cdr:relSizeAnchor xmlns:cdr="http://schemas.openxmlformats.org/drawingml/2006/chartDrawing">
    <cdr:from>
      <cdr:x>0.14827</cdr:x>
      <cdr:y>0.88772</cdr:y>
    </cdr:from>
    <cdr:to>
      <cdr:x>0.19676</cdr:x>
      <cdr:y>0.91707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1283433" y="5565817"/>
          <a:ext cx="419732" cy="1840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fld id="{E555FB0D-70EF-4F06-8C3C-E44495ADD182}" type="TxLink">
            <a:rPr lang="en-US" sz="1100" b="0" i="0" u="none" strike="noStrike">
              <a:solidFill>
                <a:srgbClr val="000000"/>
              </a:solidFill>
              <a:latin typeface="Calibri"/>
              <a:cs typeface="Calibri"/>
            </a:rPr>
            <a:pPr algn="ctr"/>
            <a:t>0</a:t>
          </a:fld>
          <a:endParaRPr lang="en-US" sz="1200" b="1">
            <a:latin typeface="Calibri (body)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 Sahnow</dc:creator>
  <cp:keywords/>
  <dc:description/>
  <cp:lastModifiedBy>Starr Sahnow</cp:lastModifiedBy>
  <cp:revision>1</cp:revision>
  <dcterms:created xsi:type="dcterms:W3CDTF">2023-04-08T01:38:00Z</dcterms:created>
  <dcterms:modified xsi:type="dcterms:W3CDTF">2023-04-08T01:39:00Z</dcterms:modified>
</cp:coreProperties>
</file>